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68E" w:rsidRPr="00CC0BEB" w:rsidRDefault="00E0768E" w:rsidP="00CC0BEB">
      <w:pPr>
        <w:pStyle w:val="Heading1"/>
        <w:shd w:val="clear" w:color="auto" w:fill="FFFFFF"/>
        <w:spacing w:before="0" w:beforeAutospacing="0" w:after="0" w:afterAutospacing="0"/>
        <w:rPr>
          <w:rFonts w:asciiTheme="minorHAnsi" w:hAnsiTheme="minorHAnsi" w:cs="Arial"/>
          <w:sz w:val="22"/>
          <w:szCs w:val="22"/>
        </w:rPr>
      </w:pPr>
      <w:r w:rsidRPr="00CC0BEB">
        <w:rPr>
          <w:rFonts w:asciiTheme="minorHAnsi" w:hAnsiTheme="minorHAnsi" w:cs="Arial"/>
          <w:sz w:val="22"/>
          <w:szCs w:val="22"/>
        </w:rPr>
        <w:t xml:space="preserve">Media Note </w:t>
      </w:r>
    </w:p>
    <w:p w:rsidR="00E0768E" w:rsidRPr="00CC0BEB" w:rsidRDefault="00E0768E" w:rsidP="00CC0BEB">
      <w:pPr>
        <w:pStyle w:val="Heading1"/>
        <w:shd w:val="clear" w:color="auto" w:fill="FFFFFF"/>
        <w:spacing w:before="0" w:beforeAutospacing="0" w:after="0" w:afterAutospacing="0"/>
        <w:rPr>
          <w:rFonts w:asciiTheme="minorHAnsi" w:hAnsiTheme="minorHAnsi" w:cs="Arial"/>
          <w:sz w:val="22"/>
          <w:szCs w:val="22"/>
        </w:rPr>
      </w:pPr>
    </w:p>
    <w:p w:rsidR="00E0768E" w:rsidRPr="00CC0BEB" w:rsidRDefault="00CC0BEB" w:rsidP="00CC0BEB">
      <w:pPr>
        <w:pStyle w:val="Heading1"/>
        <w:shd w:val="clear" w:color="auto" w:fill="FFFFFF"/>
        <w:spacing w:before="0" w:beforeAutospacing="0" w:after="0" w:afterAutospacing="0"/>
        <w:rPr>
          <w:rFonts w:asciiTheme="minorHAnsi" w:hAnsiTheme="minorHAnsi" w:cs="Arial"/>
          <w:sz w:val="22"/>
          <w:szCs w:val="22"/>
        </w:rPr>
      </w:pPr>
      <w:r w:rsidRPr="00CC0BEB">
        <w:rPr>
          <w:rFonts w:asciiTheme="minorHAnsi" w:hAnsiTheme="minorHAnsi" w:cs="Arial"/>
          <w:sz w:val="22"/>
          <w:szCs w:val="22"/>
        </w:rPr>
        <w:t>21 Sept 2020</w:t>
      </w:r>
    </w:p>
    <w:p w:rsidR="00E0768E" w:rsidRPr="00CC0BEB" w:rsidRDefault="00E0768E" w:rsidP="00CC0BEB">
      <w:pPr>
        <w:pStyle w:val="Heading1"/>
        <w:shd w:val="clear" w:color="auto" w:fill="FFFFFF"/>
        <w:spacing w:before="0" w:beforeAutospacing="0" w:after="0" w:afterAutospacing="0"/>
        <w:rPr>
          <w:rFonts w:asciiTheme="minorHAnsi" w:hAnsiTheme="minorHAnsi" w:cs="Arial"/>
          <w:sz w:val="22"/>
          <w:szCs w:val="22"/>
        </w:rPr>
      </w:pPr>
    </w:p>
    <w:p w:rsidR="00CC0BEB" w:rsidRPr="00CC0BEB" w:rsidRDefault="00CC0BEB" w:rsidP="00CC0BEB">
      <w:pPr>
        <w:pStyle w:val="Heading1"/>
        <w:spacing w:before="0" w:beforeAutospacing="0" w:after="0" w:afterAutospacing="0"/>
        <w:rPr>
          <w:rFonts w:asciiTheme="minorHAnsi" w:hAnsiTheme="minorHAnsi" w:cs="Arial"/>
          <w:b w:val="0"/>
          <w:bCs w:val="0"/>
          <w:sz w:val="22"/>
          <w:szCs w:val="22"/>
        </w:rPr>
      </w:pPr>
      <w:r>
        <w:rPr>
          <w:rFonts w:asciiTheme="minorHAnsi" w:hAnsiTheme="minorHAnsi" w:cs="Arial"/>
          <w:b w:val="0"/>
          <w:bCs w:val="0"/>
          <w:sz w:val="22"/>
          <w:szCs w:val="22"/>
        </w:rPr>
        <w:t xml:space="preserve">The implication of a </w:t>
      </w:r>
      <w:r w:rsidRPr="00CC0BEB">
        <w:rPr>
          <w:rFonts w:asciiTheme="minorHAnsi" w:hAnsiTheme="minorHAnsi" w:cs="Arial"/>
          <w:b w:val="0"/>
          <w:bCs w:val="0"/>
          <w:sz w:val="22"/>
          <w:szCs w:val="22"/>
        </w:rPr>
        <w:t xml:space="preserve">“K-Shaped” </w:t>
      </w:r>
      <w:r w:rsidR="00B96CCC">
        <w:rPr>
          <w:rFonts w:asciiTheme="minorHAnsi" w:hAnsiTheme="minorHAnsi" w:cs="Arial"/>
          <w:b w:val="0"/>
          <w:bCs w:val="0"/>
          <w:sz w:val="22"/>
          <w:szCs w:val="22"/>
        </w:rPr>
        <w:t xml:space="preserve">US Market </w:t>
      </w:r>
      <w:r w:rsidRPr="00CC0BEB">
        <w:rPr>
          <w:rFonts w:asciiTheme="minorHAnsi" w:hAnsiTheme="minorHAnsi" w:cs="Arial"/>
          <w:b w:val="0"/>
          <w:bCs w:val="0"/>
          <w:sz w:val="22"/>
          <w:szCs w:val="22"/>
        </w:rPr>
        <w:t xml:space="preserve">Recovery </w:t>
      </w:r>
      <w:r w:rsidR="00D9496D">
        <w:rPr>
          <w:rFonts w:asciiTheme="minorHAnsi" w:hAnsiTheme="minorHAnsi" w:cs="Arial"/>
          <w:b w:val="0"/>
          <w:bCs w:val="0"/>
          <w:sz w:val="22"/>
          <w:szCs w:val="22"/>
        </w:rPr>
        <w:t xml:space="preserve">– and the winners and losers </w:t>
      </w:r>
    </w:p>
    <w:p w:rsidR="00CC0BEB" w:rsidRDefault="00CC0BEB" w:rsidP="00CC0BEB">
      <w:pPr>
        <w:rPr>
          <w:rFonts w:cs="Arial"/>
        </w:rPr>
      </w:pPr>
    </w:p>
    <w:p w:rsidR="00CC0BEB" w:rsidRPr="00CC0BEB" w:rsidRDefault="00CC0BEB" w:rsidP="00CC0BEB">
      <w:pPr>
        <w:rPr>
          <w:rFonts w:cs="Arial"/>
          <w:b/>
        </w:rPr>
      </w:pPr>
      <w:r w:rsidRPr="00CC0BEB">
        <w:rPr>
          <w:rStyle w:val="Emphasis"/>
          <w:rFonts w:cs="Arial"/>
          <w:b/>
          <w:bCs/>
          <w:i w:val="0"/>
          <w:iCs w:val="0"/>
          <w:shd w:val="clear" w:color="auto" w:fill="FFFFFF"/>
        </w:rPr>
        <w:t xml:space="preserve">Michael </w:t>
      </w:r>
      <w:proofErr w:type="spellStart"/>
      <w:r w:rsidRPr="00CC0BEB">
        <w:rPr>
          <w:rStyle w:val="Emphasis"/>
          <w:rFonts w:cs="Arial"/>
          <w:b/>
          <w:bCs/>
          <w:i w:val="0"/>
          <w:iCs w:val="0"/>
          <w:shd w:val="clear" w:color="auto" w:fill="FFFFFF"/>
        </w:rPr>
        <w:t>LaBella</w:t>
      </w:r>
      <w:proofErr w:type="spellEnd"/>
      <w:r w:rsidRPr="00CC0BEB">
        <w:rPr>
          <w:rFonts w:cs="Arial"/>
          <w:b/>
          <w:shd w:val="clear" w:color="auto" w:fill="FFFFFF"/>
        </w:rPr>
        <w:t>, Head of Investment Strategy</w:t>
      </w:r>
      <w:r w:rsidRPr="00CC0BEB">
        <w:rPr>
          <w:rFonts w:cs="Arial"/>
          <w:b/>
          <w:shd w:val="clear" w:color="auto" w:fill="FFFFFF"/>
        </w:rPr>
        <w:t xml:space="preserve"> at </w:t>
      </w:r>
      <w:hyperlink r:id="rId6" w:history="1">
        <w:r w:rsidRPr="00CC0BEB">
          <w:rPr>
            <w:rStyle w:val="Hyperlink"/>
            <w:rFonts w:cs="Arial"/>
            <w:b/>
            <w:color w:val="auto"/>
            <w:shd w:val="clear" w:color="auto" w:fill="FFFFFF"/>
          </w:rPr>
          <w:t>QS Investors</w:t>
        </w:r>
      </w:hyperlink>
      <w:r w:rsidRPr="00CC0BEB">
        <w:rPr>
          <w:rFonts w:cs="Arial"/>
          <w:b/>
          <w:shd w:val="clear" w:color="auto" w:fill="FFFFFF"/>
        </w:rPr>
        <w:t xml:space="preserve"> </w:t>
      </w:r>
    </w:p>
    <w:p w:rsidR="00CC0BEB" w:rsidRPr="00CC0BEB" w:rsidRDefault="00CC0BEB" w:rsidP="00CC0BEB">
      <w:pPr>
        <w:pStyle w:val="NormalWeb"/>
        <w:spacing w:before="0" w:beforeAutospacing="0"/>
        <w:rPr>
          <w:rFonts w:asciiTheme="minorHAnsi" w:hAnsiTheme="minorHAnsi" w:cs="Arial"/>
          <w:sz w:val="22"/>
          <w:szCs w:val="22"/>
        </w:rPr>
      </w:pPr>
      <w:r w:rsidRPr="00CC0BEB">
        <w:rPr>
          <w:rFonts w:asciiTheme="minorHAnsi" w:hAnsiTheme="minorHAnsi" w:cs="Arial"/>
          <w:sz w:val="22"/>
          <w:szCs w:val="22"/>
        </w:rPr>
        <w:t>The S&amp;P 500 Index reached a historic high on February 19th of this year, only to break that record less than six months later. On its face this sounds reasonable, however when considering the unprecedented nature of the events that transpired in-between, this is downright shocking. Over this six-month period the S&amp;P 500 realized its swiftest decline in history, contracting over 30% in less than 22 trading days, putting an end to the 11-year bull market, as 9.5 years of job gains were wiped away in less than a month. The US government passed a $2 trillion relief package, the largest stimulus in history as the Fed slashed interest rates near zero. In the meantime, the US economy shrank by an annualized 32.9% quarter-over-quarter on an annualized basis, the largest ever recorded contraction.</w:t>
      </w:r>
    </w:p>
    <w:p w:rsidR="00B96CCC" w:rsidRDefault="00CC0BEB" w:rsidP="00CC0BEB">
      <w:pPr>
        <w:pStyle w:val="NormalWeb"/>
        <w:spacing w:before="0" w:beforeAutospacing="0"/>
        <w:rPr>
          <w:rFonts w:asciiTheme="minorHAnsi" w:hAnsiTheme="minorHAnsi" w:cs="Arial"/>
          <w:sz w:val="22"/>
          <w:szCs w:val="22"/>
        </w:rPr>
      </w:pPr>
      <w:r w:rsidRPr="00CC0BEB">
        <w:rPr>
          <w:rFonts w:asciiTheme="minorHAnsi" w:hAnsiTheme="minorHAnsi" w:cs="Arial"/>
          <w:sz w:val="22"/>
          <w:szCs w:val="22"/>
        </w:rPr>
        <w:t xml:space="preserve">While all these cataclysms occurred, the S&amp;P 500 index continued to climb from its March 23rd lows. There was much discussion on whether this rebound would be V-shaped (a quick decline followed by an even faster recovery), U-shaped (taking months, if not years to fully recover), or even W-shaped (whereby the economy begins to recover rapidly but then falls into a second period of decline). </w:t>
      </w:r>
    </w:p>
    <w:p w:rsidR="00B96CCC" w:rsidRDefault="00CC0BEB" w:rsidP="00CC0BEB">
      <w:pPr>
        <w:pStyle w:val="NormalWeb"/>
        <w:spacing w:before="0" w:beforeAutospacing="0"/>
        <w:rPr>
          <w:rFonts w:asciiTheme="minorHAnsi" w:hAnsiTheme="minorHAnsi" w:cs="Arial"/>
          <w:sz w:val="22"/>
          <w:szCs w:val="22"/>
        </w:rPr>
      </w:pPr>
      <w:r w:rsidRPr="00CC0BEB">
        <w:rPr>
          <w:rFonts w:asciiTheme="minorHAnsi" w:hAnsiTheme="minorHAnsi" w:cs="Arial"/>
          <w:sz w:val="22"/>
          <w:szCs w:val="22"/>
        </w:rPr>
        <w:t xml:space="preserve">When we categorize the various components of the index, what the market recovery to date has really ended up looking like is a K, a bifurcated recovery with two lines diverging on a chart. </w:t>
      </w:r>
    </w:p>
    <w:p w:rsidR="00CC0BEB" w:rsidRPr="00CC0BEB" w:rsidRDefault="00CC0BEB" w:rsidP="00CC0BEB">
      <w:pPr>
        <w:pStyle w:val="NormalWeb"/>
        <w:spacing w:before="0" w:beforeAutospacing="0"/>
        <w:rPr>
          <w:rFonts w:asciiTheme="minorHAnsi" w:hAnsiTheme="minorHAnsi" w:cs="Arial"/>
          <w:sz w:val="22"/>
          <w:szCs w:val="22"/>
        </w:rPr>
      </w:pPr>
      <w:r w:rsidRPr="00CC0BEB">
        <w:rPr>
          <w:rFonts w:asciiTheme="minorHAnsi" w:hAnsiTheme="minorHAnsi" w:cs="Arial"/>
          <w:sz w:val="22"/>
          <w:szCs w:val="22"/>
        </w:rPr>
        <w:t>What are those two lines you may ask? It could be anything from the NASDAQ vs the S&amp;P 500 Index, US Large Cap vs US Small Cap, or Growth vs Value.</w:t>
      </w:r>
    </w:p>
    <w:p w:rsidR="00CC0BEB" w:rsidRPr="00CC0BEB" w:rsidRDefault="00CC0BEB" w:rsidP="00CC0BEB">
      <w:pPr>
        <w:pStyle w:val="Heading5"/>
        <w:spacing w:before="0" w:beforeAutospacing="0"/>
        <w:rPr>
          <w:rFonts w:asciiTheme="minorHAnsi" w:hAnsiTheme="minorHAnsi" w:cs="Arial"/>
          <w:b w:val="0"/>
          <w:bCs w:val="0"/>
          <w:sz w:val="22"/>
          <w:szCs w:val="22"/>
        </w:rPr>
      </w:pPr>
      <w:r w:rsidRPr="00CC0BEB">
        <w:rPr>
          <w:rFonts w:asciiTheme="minorHAnsi" w:hAnsiTheme="minorHAnsi" w:cs="Arial"/>
          <w:sz w:val="22"/>
          <w:szCs w:val="22"/>
        </w:rPr>
        <w:t>Exhibit 1: Nasdaq vs. S&amp;P 500</w:t>
      </w:r>
    </w:p>
    <w:p w:rsidR="00CC0BEB" w:rsidRPr="00CC0BEB" w:rsidRDefault="00CC0BEB" w:rsidP="00CC0BEB">
      <w:pPr>
        <w:rPr>
          <w:rFonts w:cs="Arial"/>
        </w:rPr>
      </w:pPr>
      <w:r w:rsidRPr="00CC0BEB">
        <w:rPr>
          <w:rFonts w:cs="Arial"/>
          <w:noProof/>
        </w:rPr>
        <w:drawing>
          <wp:inline distT="0" distB="0" distL="0" distR="0">
            <wp:extent cx="4592146" cy="2990850"/>
            <wp:effectExtent l="0" t="0" r="0" b="0"/>
            <wp:docPr id="10" name="Picture 10" descr="EXHIBIT 1: NASDAQ VS. S&amp;P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HIBIT 1: NASDAQ VS. S&amp;P 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3767" cy="2991906"/>
                    </a:xfrm>
                    <a:prstGeom prst="rect">
                      <a:avLst/>
                    </a:prstGeom>
                    <a:noFill/>
                    <a:ln>
                      <a:noFill/>
                    </a:ln>
                  </pic:spPr>
                </pic:pic>
              </a:graphicData>
            </a:graphic>
          </wp:inline>
        </w:drawing>
      </w:r>
    </w:p>
    <w:p w:rsidR="00CC0BEB" w:rsidRPr="00CC0BEB" w:rsidRDefault="00CC0BEB" w:rsidP="00CC0BEB">
      <w:pPr>
        <w:pStyle w:val="NormalWeb"/>
        <w:spacing w:before="0" w:beforeAutospacing="0"/>
        <w:rPr>
          <w:rFonts w:asciiTheme="minorHAnsi" w:hAnsiTheme="minorHAnsi" w:cs="Arial"/>
          <w:sz w:val="22"/>
          <w:szCs w:val="22"/>
        </w:rPr>
      </w:pPr>
      <w:r w:rsidRPr="00CC0BEB">
        <w:rPr>
          <w:rStyle w:val="small"/>
          <w:rFonts w:asciiTheme="minorHAnsi" w:hAnsiTheme="minorHAnsi" w:cs="Arial"/>
          <w:sz w:val="22"/>
          <w:szCs w:val="22"/>
        </w:rPr>
        <w:t>Source: Bloomberg, cumulative daily returns. Indices as of August 18, 2020.</w:t>
      </w:r>
    </w:p>
    <w:p w:rsidR="00CC0BEB" w:rsidRPr="00CC0BEB" w:rsidRDefault="00CC0BEB" w:rsidP="00CC0BEB">
      <w:pPr>
        <w:rPr>
          <w:rFonts w:cs="Arial"/>
        </w:rPr>
      </w:pPr>
    </w:p>
    <w:p w:rsidR="00B96CCC" w:rsidRDefault="00CC0BEB" w:rsidP="00CC0BEB">
      <w:pPr>
        <w:pStyle w:val="NormalWeb"/>
        <w:spacing w:before="0" w:beforeAutospacing="0"/>
        <w:rPr>
          <w:rFonts w:asciiTheme="minorHAnsi" w:hAnsiTheme="minorHAnsi" w:cs="Arial"/>
          <w:sz w:val="22"/>
          <w:szCs w:val="22"/>
        </w:rPr>
      </w:pPr>
      <w:r w:rsidRPr="00CC0BEB">
        <w:rPr>
          <w:rFonts w:asciiTheme="minorHAnsi" w:hAnsiTheme="minorHAnsi" w:cs="Arial"/>
          <w:sz w:val="22"/>
          <w:szCs w:val="22"/>
        </w:rPr>
        <w:t xml:space="preserve">Winners and losers at this point are still defined by those that did well during the pandemic - internet retailers, tech-enabled social media and remote working platforms - versus those which had to virtually cease operations as 95% of Americans were under stay at home orders - restaurants, resorts/hotels, airlines and movie </w:t>
      </w:r>
      <w:r w:rsidR="00B96CCC" w:rsidRPr="00CC0BEB">
        <w:rPr>
          <w:rFonts w:asciiTheme="minorHAnsi" w:hAnsiTheme="minorHAnsi" w:cs="Arial"/>
          <w:sz w:val="22"/>
          <w:szCs w:val="22"/>
        </w:rPr>
        <w:t>theatres</w:t>
      </w:r>
      <w:r w:rsidRPr="00CC0BEB">
        <w:rPr>
          <w:rFonts w:asciiTheme="minorHAnsi" w:hAnsiTheme="minorHAnsi" w:cs="Arial"/>
          <w:sz w:val="22"/>
          <w:szCs w:val="22"/>
        </w:rPr>
        <w:t xml:space="preserve">. </w:t>
      </w:r>
    </w:p>
    <w:p w:rsidR="00B96CCC" w:rsidRDefault="00CC0BEB" w:rsidP="00CC0BEB">
      <w:pPr>
        <w:pStyle w:val="NormalWeb"/>
        <w:spacing w:before="0" w:beforeAutospacing="0"/>
        <w:rPr>
          <w:rFonts w:asciiTheme="minorHAnsi" w:hAnsiTheme="minorHAnsi" w:cs="Arial"/>
          <w:sz w:val="22"/>
          <w:szCs w:val="22"/>
        </w:rPr>
      </w:pPr>
      <w:r w:rsidRPr="00CC0BEB">
        <w:rPr>
          <w:rFonts w:asciiTheme="minorHAnsi" w:hAnsiTheme="minorHAnsi" w:cs="Arial"/>
          <w:sz w:val="22"/>
          <w:szCs w:val="22"/>
        </w:rPr>
        <w:t>While 300 stocks in the S&amp;P 500 still lie in negative territory, the top five stocks by size (Apple, Microsoft, Amazon, Facebook and Alphabet) are up approximately 40% on average for the year. However, these 300 companies make up only 37% of the S&amp;P 500 Index by market cap, whereas the top five companies represent 23% of the Index. Big Tech has only gotten bigger.</w:t>
      </w:r>
    </w:p>
    <w:p w:rsidR="00CC0BEB" w:rsidRPr="00CC0BEB" w:rsidRDefault="00CC0BEB" w:rsidP="00CC0BEB">
      <w:pPr>
        <w:pStyle w:val="NormalWeb"/>
        <w:spacing w:before="0" w:beforeAutospacing="0"/>
        <w:rPr>
          <w:rFonts w:asciiTheme="minorHAnsi" w:hAnsiTheme="minorHAnsi" w:cs="Arial"/>
          <w:sz w:val="22"/>
          <w:szCs w:val="22"/>
        </w:rPr>
      </w:pPr>
      <w:r w:rsidRPr="00CC0BEB">
        <w:rPr>
          <w:rFonts w:asciiTheme="minorHAnsi" w:hAnsiTheme="minorHAnsi" w:cs="Arial"/>
          <w:sz w:val="22"/>
          <w:szCs w:val="22"/>
        </w:rPr>
        <w:t>Looked at in a slightly different way, without three companies - Amazon, Apple, and Microsoft - the return on the S&amp;P 500 including dividend payments would have been -4.1% this year through the end of July. Instead, the S&amp;P 500 returned 2.4%. Earnings and sales for the broader market have fallen over the last six months and as a result the market now looks even more expensive than it did before.</w:t>
      </w:r>
    </w:p>
    <w:p w:rsidR="00CC0BEB" w:rsidRPr="00CC0BEB" w:rsidRDefault="00CC0BEB" w:rsidP="00CC0BEB">
      <w:pPr>
        <w:pStyle w:val="NormalWeb"/>
        <w:spacing w:before="0" w:beforeAutospacing="0"/>
        <w:rPr>
          <w:rFonts w:asciiTheme="minorHAnsi" w:hAnsiTheme="minorHAnsi" w:cs="Arial"/>
          <w:sz w:val="22"/>
          <w:szCs w:val="22"/>
        </w:rPr>
      </w:pPr>
      <w:r w:rsidRPr="00CC0BEB">
        <w:rPr>
          <w:rFonts w:asciiTheme="minorHAnsi" w:hAnsiTheme="minorHAnsi" w:cs="Arial"/>
          <w:sz w:val="22"/>
          <w:szCs w:val="22"/>
        </w:rPr>
        <w:t>This begs investors to question where to put money next? We believe now may be the time to invest in a comprehensive recovery, the second leg of the ‘K’.</w:t>
      </w:r>
    </w:p>
    <w:p w:rsidR="00C650F6" w:rsidRDefault="00CC0BEB" w:rsidP="00CC0BEB">
      <w:pPr>
        <w:pStyle w:val="NormalWeb"/>
        <w:spacing w:before="0" w:beforeAutospacing="0"/>
        <w:rPr>
          <w:rFonts w:asciiTheme="minorHAnsi" w:hAnsiTheme="minorHAnsi" w:cs="Arial"/>
          <w:sz w:val="22"/>
          <w:szCs w:val="22"/>
        </w:rPr>
      </w:pPr>
      <w:r w:rsidRPr="00CC0BEB">
        <w:rPr>
          <w:rFonts w:asciiTheme="minorHAnsi" w:hAnsiTheme="minorHAnsi" w:cs="Arial"/>
          <w:sz w:val="22"/>
          <w:szCs w:val="22"/>
        </w:rPr>
        <w:t xml:space="preserve">Value-oriented companies with strong sustainable dividend profiles now trade at an extreme valuation versus technology and tech-enabled consumer stocks. Not only do these stocks offer a significant source of income, but they provide exposure to the broader US recovery at an attractive price. </w:t>
      </w:r>
    </w:p>
    <w:p w:rsidR="00CC0BEB" w:rsidRPr="00CC0BEB" w:rsidRDefault="00CC0BEB" w:rsidP="00CC0BEB">
      <w:pPr>
        <w:pStyle w:val="NormalWeb"/>
        <w:spacing w:before="0" w:beforeAutospacing="0"/>
        <w:rPr>
          <w:rFonts w:asciiTheme="minorHAnsi" w:hAnsiTheme="minorHAnsi" w:cs="Arial"/>
          <w:sz w:val="22"/>
          <w:szCs w:val="22"/>
        </w:rPr>
      </w:pPr>
      <w:r w:rsidRPr="00CC0BEB">
        <w:rPr>
          <w:rFonts w:asciiTheme="minorHAnsi" w:hAnsiTheme="minorHAnsi" w:cs="Arial"/>
          <w:sz w:val="22"/>
          <w:szCs w:val="22"/>
        </w:rPr>
        <w:t>In the US, value stocks have, on average, outperformed by 730 basis points in the 12 months following a trough in the business cycle</w:t>
      </w:r>
      <w:r w:rsidR="00C650F6">
        <w:rPr>
          <w:rFonts w:asciiTheme="minorHAnsi" w:hAnsiTheme="minorHAnsi" w:cs="Arial"/>
          <w:sz w:val="22"/>
          <w:szCs w:val="22"/>
        </w:rPr>
        <w:t xml:space="preserve"> (</w:t>
      </w:r>
      <w:r w:rsidR="00C650F6" w:rsidRPr="00C310AD">
        <w:rPr>
          <w:rFonts w:asciiTheme="minorHAnsi" w:hAnsiTheme="minorHAnsi" w:cs="Arial"/>
          <w:sz w:val="22"/>
          <w:szCs w:val="22"/>
        </w:rPr>
        <w:t>Source: NBER, Ken French. Data from 1927-present</w:t>
      </w:r>
      <w:bookmarkStart w:id="0" w:name="_GoBack"/>
      <w:bookmarkEnd w:id="0"/>
      <w:r w:rsidR="00C650F6" w:rsidRPr="00C310AD">
        <w:rPr>
          <w:rFonts w:asciiTheme="minorHAnsi" w:hAnsiTheme="minorHAnsi" w:cs="Arial"/>
          <w:sz w:val="22"/>
          <w:szCs w:val="22"/>
        </w:rPr>
        <w:t>)</w:t>
      </w:r>
      <w:r w:rsidRPr="00CC0BEB">
        <w:rPr>
          <w:rFonts w:asciiTheme="minorHAnsi" w:hAnsiTheme="minorHAnsi" w:cs="Arial"/>
          <w:sz w:val="22"/>
          <w:szCs w:val="22"/>
        </w:rPr>
        <w:t>. </w:t>
      </w:r>
    </w:p>
    <w:p w:rsidR="00D05363" w:rsidRPr="00CC0BEB" w:rsidRDefault="00E0768E" w:rsidP="00CC0BEB">
      <w:r w:rsidRPr="00CC0BEB">
        <w:t xml:space="preserve">-ends- </w:t>
      </w:r>
    </w:p>
    <w:p w:rsidR="00E0768E" w:rsidRPr="00CC0BEB" w:rsidRDefault="00E0768E" w:rsidP="00CC0BEB"/>
    <w:p w:rsidR="00E0768E" w:rsidRPr="00CC0BEB" w:rsidRDefault="00E0768E" w:rsidP="00CC0BEB">
      <w:r w:rsidRPr="00CC0BEB">
        <w:t>For a</w:t>
      </w:r>
      <w:r w:rsidR="00022521" w:rsidRPr="00CC0BEB">
        <w:t>ll media queries please contact:</w:t>
      </w:r>
    </w:p>
    <w:p w:rsidR="00E0768E" w:rsidRPr="00CC0BEB" w:rsidRDefault="00E0768E" w:rsidP="00CC0BEB">
      <w:r w:rsidRPr="00CC0BEB">
        <w:t xml:space="preserve">Simrita Virk at Shed Connect </w:t>
      </w:r>
    </w:p>
    <w:p w:rsidR="00E0768E" w:rsidRPr="00CC0BEB" w:rsidRDefault="00C310AD" w:rsidP="00CC0BEB">
      <w:hyperlink r:id="rId8" w:history="1">
        <w:r w:rsidR="00E0768E" w:rsidRPr="00CC0BEB">
          <w:rPr>
            <w:rStyle w:val="Hyperlink"/>
            <w:color w:val="auto"/>
          </w:rPr>
          <w:t>simrita.virk@shedconnect.com</w:t>
        </w:r>
      </w:hyperlink>
    </w:p>
    <w:p w:rsidR="00E0768E" w:rsidRPr="00CC0BEB" w:rsidRDefault="00E0768E" w:rsidP="00CC0BEB"/>
    <w:sectPr w:rsidR="00E0768E" w:rsidRPr="00CC0BE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68E" w:rsidRDefault="00E0768E" w:rsidP="00E0768E">
      <w:pPr>
        <w:spacing w:after="0" w:line="240" w:lineRule="auto"/>
      </w:pPr>
      <w:r>
        <w:separator/>
      </w:r>
    </w:p>
  </w:endnote>
  <w:endnote w:type="continuationSeparator" w:id="0">
    <w:p w:rsidR="00E0768E" w:rsidRDefault="00E0768E" w:rsidP="00E0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68E" w:rsidRDefault="00E0768E" w:rsidP="00E0768E">
      <w:pPr>
        <w:spacing w:after="0" w:line="240" w:lineRule="auto"/>
      </w:pPr>
      <w:r>
        <w:separator/>
      </w:r>
    </w:p>
  </w:footnote>
  <w:footnote w:type="continuationSeparator" w:id="0">
    <w:p w:rsidR="00E0768E" w:rsidRDefault="00E0768E" w:rsidP="00E07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68E" w:rsidRDefault="00E0768E">
    <w:pPr>
      <w:pStyle w:val="Header"/>
    </w:pPr>
    <w:r w:rsidRPr="00E0768E">
      <w:rPr>
        <w:rFonts w:ascii="Arial" w:eastAsia="Times New Roman" w:hAnsi="Arial" w:cs="Arial"/>
        <w:noProof/>
        <w:color w:val="363636"/>
        <w:sz w:val="24"/>
        <w:szCs w:val="24"/>
        <w:lang w:eastAsia="en-AU"/>
      </w:rPr>
      <w:drawing>
        <wp:inline distT="0" distB="0" distL="0" distR="0" wp14:anchorId="34DE51D1" wp14:editId="4FF59910">
          <wp:extent cx="2390775" cy="637540"/>
          <wp:effectExtent l="0" t="0" r="9525" b="0"/>
          <wp:docPr id="6" name="Picture 6" descr="QS Invest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 Investo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6375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8E"/>
    <w:rsid w:val="00022521"/>
    <w:rsid w:val="00A83C12"/>
    <w:rsid w:val="00B96CCC"/>
    <w:rsid w:val="00C310AD"/>
    <w:rsid w:val="00C650F6"/>
    <w:rsid w:val="00CC0BEB"/>
    <w:rsid w:val="00D05363"/>
    <w:rsid w:val="00D9496D"/>
    <w:rsid w:val="00E07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184B"/>
  <w15:chartTrackingRefBased/>
  <w15:docId w15:val="{8D315DC3-4166-4777-BBD6-CF76580F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7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link w:val="Heading5Char"/>
    <w:uiPriority w:val="9"/>
    <w:qFormat/>
    <w:rsid w:val="00E0768E"/>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68E"/>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rsid w:val="00E0768E"/>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E0768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
    <w:name w:val="small"/>
    <w:basedOn w:val="DefaultParagraphFont"/>
    <w:rsid w:val="00E0768E"/>
  </w:style>
  <w:style w:type="paragraph" w:styleId="Header">
    <w:name w:val="header"/>
    <w:basedOn w:val="Normal"/>
    <w:link w:val="HeaderChar"/>
    <w:uiPriority w:val="99"/>
    <w:unhideWhenUsed/>
    <w:rsid w:val="00E07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68E"/>
  </w:style>
  <w:style w:type="paragraph" w:styleId="Footer">
    <w:name w:val="footer"/>
    <w:basedOn w:val="Normal"/>
    <w:link w:val="FooterChar"/>
    <w:uiPriority w:val="99"/>
    <w:unhideWhenUsed/>
    <w:rsid w:val="00E07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68E"/>
  </w:style>
  <w:style w:type="character" w:styleId="Hyperlink">
    <w:name w:val="Hyperlink"/>
    <w:basedOn w:val="DefaultParagraphFont"/>
    <w:uiPriority w:val="99"/>
    <w:unhideWhenUsed/>
    <w:rsid w:val="00E0768E"/>
    <w:rPr>
      <w:color w:val="0563C1" w:themeColor="hyperlink"/>
      <w:u w:val="single"/>
    </w:rPr>
  </w:style>
  <w:style w:type="character" w:styleId="UnresolvedMention">
    <w:name w:val="Unresolved Mention"/>
    <w:basedOn w:val="DefaultParagraphFont"/>
    <w:uiPriority w:val="99"/>
    <w:semiHidden/>
    <w:unhideWhenUsed/>
    <w:rsid w:val="00E0768E"/>
    <w:rPr>
      <w:color w:val="808080"/>
      <w:shd w:val="clear" w:color="auto" w:fill="E6E6E6"/>
    </w:rPr>
  </w:style>
  <w:style w:type="character" w:styleId="Emphasis">
    <w:name w:val="Emphasis"/>
    <w:basedOn w:val="DefaultParagraphFont"/>
    <w:uiPriority w:val="20"/>
    <w:qFormat/>
    <w:rsid w:val="00CC0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9893">
      <w:bodyDiv w:val="1"/>
      <w:marLeft w:val="0"/>
      <w:marRight w:val="0"/>
      <w:marTop w:val="0"/>
      <w:marBottom w:val="0"/>
      <w:divBdr>
        <w:top w:val="none" w:sz="0" w:space="0" w:color="auto"/>
        <w:left w:val="none" w:sz="0" w:space="0" w:color="auto"/>
        <w:bottom w:val="none" w:sz="0" w:space="0" w:color="auto"/>
        <w:right w:val="none" w:sz="0" w:space="0" w:color="auto"/>
      </w:divBdr>
      <w:divsChild>
        <w:div w:id="1239437393">
          <w:marLeft w:val="0"/>
          <w:marRight w:val="0"/>
          <w:marTop w:val="0"/>
          <w:marBottom w:val="0"/>
          <w:divBdr>
            <w:top w:val="none" w:sz="0" w:space="0" w:color="auto"/>
            <w:left w:val="none" w:sz="0" w:space="0" w:color="auto"/>
            <w:bottom w:val="none" w:sz="0" w:space="0" w:color="auto"/>
            <w:right w:val="none" w:sz="0" w:space="0" w:color="auto"/>
          </w:divBdr>
          <w:divsChild>
            <w:div w:id="256063924">
              <w:marLeft w:val="0"/>
              <w:marRight w:val="0"/>
              <w:marTop w:val="0"/>
              <w:marBottom w:val="0"/>
              <w:divBdr>
                <w:top w:val="none" w:sz="0" w:space="0" w:color="auto"/>
                <w:left w:val="none" w:sz="0" w:space="0" w:color="auto"/>
                <w:bottom w:val="none" w:sz="0" w:space="0" w:color="auto"/>
                <w:right w:val="none" w:sz="0" w:space="0" w:color="auto"/>
              </w:divBdr>
              <w:divsChild>
                <w:div w:id="16347291">
                  <w:marLeft w:val="0"/>
                  <w:marRight w:val="0"/>
                  <w:marTop w:val="0"/>
                  <w:marBottom w:val="0"/>
                  <w:divBdr>
                    <w:top w:val="none" w:sz="0" w:space="0" w:color="auto"/>
                    <w:left w:val="none" w:sz="0" w:space="0" w:color="auto"/>
                    <w:bottom w:val="none" w:sz="0" w:space="0" w:color="auto"/>
                    <w:right w:val="none" w:sz="0" w:space="0" w:color="auto"/>
                  </w:divBdr>
                  <w:divsChild>
                    <w:div w:id="167258435">
                      <w:marLeft w:val="0"/>
                      <w:marRight w:val="0"/>
                      <w:marTop w:val="0"/>
                      <w:marBottom w:val="0"/>
                      <w:divBdr>
                        <w:top w:val="none" w:sz="0" w:space="0" w:color="auto"/>
                        <w:left w:val="none" w:sz="0" w:space="0" w:color="auto"/>
                        <w:bottom w:val="none" w:sz="0" w:space="0" w:color="auto"/>
                        <w:right w:val="none" w:sz="0" w:space="0" w:color="auto"/>
                      </w:divBdr>
                      <w:divsChild>
                        <w:div w:id="2040814245">
                          <w:marLeft w:val="0"/>
                          <w:marRight w:val="0"/>
                          <w:marTop w:val="0"/>
                          <w:marBottom w:val="0"/>
                          <w:divBdr>
                            <w:top w:val="none" w:sz="0" w:space="0" w:color="auto"/>
                            <w:left w:val="none" w:sz="0" w:space="0" w:color="auto"/>
                            <w:bottom w:val="none" w:sz="0" w:space="0" w:color="auto"/>
                            <w:right w:val="none" w:sz="0" w:space="0" w:color="auto"/>
                          </w:divBdr>
                          <w:divsChild>
                            <w:div w:id="1533566946">
                              <w:marLeft w:val="0"/>
                              <w:marRight w:val="0"/>
                              <w:marTop w:val="0"/>
                              <w:marBottom w:val="0"/>
                              <w:divBdr>
                                <w:top w:val="none" w:sz="0" w:space="0" w:color="auto"/>
                                <w:left w:val="none" w:sz="0" w:space="0" w:color="auto"/>
                                <w:bottom w:val="none" w:sz="0" w:space="0" w:color="auto"/>
                                <w:right w:val="none" w:sz="0" w:space="0" w:color="auto"/>
                              </w:divBdr>
                              <w:divsChild>
                                <w:div w:id="447164685">
                                  <w:marLeft w:val="0"/>
                                  <w:marRight w:val="0"/>
                                  <w:marTop w:val="0"/>
                                  <w:marBottom w:val="0"/>
                                  <w:divBdr>
                                    <w:top w:val="none" w:sz="0" w:space="0" w:color="auto"/>
                                    <w:left w:val="none" w:sz="0" w:space="0" w:color="auto"/>
                                    <w:bottom w:val="none" w:sz="0" w:space="0" w:color="auto"/>
                                    <w:right w:val="none" w:sz="0" w:space="0" w:color="auto"/>
                                  </w:divBdr>
                                  <w:divsChild>
                                    <w:div w:id="809134870">
                                      <w:marLeft w:val="0"/>
                                      <w:marRight w:val="0"/>
                                      <w:marTop w:val="0"/>
                                      <w:marBottom w:val="0"/>
                                      <w:divBdr>
                                        <w:top w:val="none" w:sz="0" w:space="0" w:color="auto"/>
                                        <w:left w:val="none" w:sz="0" w:space="0" w:color="auto"/>
                                        <w:bottom w:val="none" w:sz="0" w:space="0" w:color="auto"/>
                                        <w:right w:val="none" w:sz="0" w:space="0" w:color="auto"/>
                                      </w:divBdr>
                                    </w:div>
                                    <w:div w:id="14095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5316">
          <w:marLeft w:val="0"/>
          <w:marRight w:val="0"/>
          <w:marTop w:val="0"/>
          <w:marBottom w:val="0"/>
          <w:divBdr>
            <w:top w:val="none" w:sz="0" w:space="0" w:color="auto"/>
            <w:left w:val="none" w:sz="0" w:space="0" w:color="auto"/>
            <w:bottom w:val="none" w:sz="0" w:space="0" w:color="auto"/>
            <w:right w:val="none" w:sz="0" w:space="0" w:color="auto"/>
          </w:divBdr>
          <w:divsChild>
            <w:div w:id="1658798011">
              <w:marLeft w:val="0"/>
              <w:marRight w:val="0"/>
              <w:marTop w:val="0"/>
              <w:marBottom w:val="0"/>
              <w:divBdr>
                <w:top w:val="none" w:sz="0" w:space="0" w:color="auto"/>
                <w:left w:val="none" w:sz="0" w:space="0" w:color="auto"/>
                <w:bottom w:val="none" w:sz="0" w:space="0" w:color="auto"/>
                <w:right w:val="none" w:sz="0" w:space="0" w:color="auto"/>
              </w:divBdr>
              <w:divsChild>
                <w:div w:id="1035545315">
                  <w:marLeft w:val="0"/>
                  <w:marRight w:val="0"/>
                  <w:marTop w:val="0"/>
                  <w:marBottom w:val="0"/>
                  <w:divBdr>
                    <w:top w:val="none" w:sz="0" w:space="0" w:color="auto"/>
                    <w:left w:val="none" w:sz="0" w:space="0" w:color="auto"/>
                    <w:bottom w:val="none" w:sz="0" w:space="0" w:color="auto"/>
                    <w:right w:val="none" w:sz="0" w:space="0" w:color="auto"/>
                  </w:divBdr>
                  <w:divsChild>
                    <w:div w:id="392972238">
                      <w:marLeft w:val="0"/>
                      <w:marRight w:val="0"/>
                      <w:marTop w:val="0"/>
                      <w:marBottom w:val="0"/>
                      <w:divBdr>
                        <w:top w:val="none" w:sz="0" w:space="0" w:color="auto"/>
                        <w:left w:val="none" w:sz="0" w:space="0" w:color="auto"/>
                        <w:bottom w:val="none" w:sz="0" w:space="0" w:color="auto"/>
                        <w:right w:val="none" w:sz="0" w:space="0" w:color="auto"/>
                      </w:divBdr>
                      <w:divsChild>
                        <w:div w:id="1994142716">
                          <w:marLeft w:val="0"/>
                          <w:marRight w:val="0"/>
                          <w:marTop w:val="0"/>
                          <w:marBottom w:val="0"/>
                          <w:divBdr>
                            <w:top w:val="none" w:sz="0" w:space="0" w:color="auto"/>
                            <w:left w:val="none" w:sz="0" w:space="0" w:color="auto"/>
                            <w:bottom w:val="none" w:sz="0" w:space="0" w:color="auto"/>
                            <w:right w:val="none" w:sz="0" w:space="0" w:color="auto"/>
                          </w:divBdr>
                          <w:divsChild>
                            <w:div w:id="1163816053">
                              <w:marLeft w:val="0"/>
                              <w:marRight w:val="0"/>
                              <w:marTop w:val="0"/>
                              <w:marBottom w:val="0"/>
                              <w:divBdr>
                                <w:top w:val="none" w:sz="0" w:space="0" w:color="auto"/>
                                <w:left w:val="none" w:sz="0" w:space="0" w:color="auto"/>
                                <w:bottom w:val="none" w:sz="0" w:space="0" w:color="auto"/>
                                <w:right w:val="none" w:sz="0" w:space="0" w:color="auto"/>
                              </w:divBdr>
                            </w:div>
                          </w:divsChild>
                        </w:div>
                        <w:div w:id="1789618789">
                          <w:marLeft w:val="0"/>
                          <w:marRight w:val="0"/>
                          <w:marTop w:val="0"/>
                          <w:marBottom w:val="0"/>
                          <w:divBdr>
                            <w:top w:val="none" w:sz="0" w:space="0" w:color="auto"/>
                            <w:left w:val="none" w:sz="0" w:space="0" w:color="auto"/>
                            <w:bottom w:val="none" w:sz="0" w:space="0" w:color="auto"/>
                            <w:right w:val="none" w:sz="0" w:space="0" w:color="auto"/>
                          </w:divBdr>
                          <w:divsChild>
                            <w:div w:id="1662997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98680">
                          <w:marLeft w:val="0"/>
                          <w:marRight w:val="0"/>
                          <w:marTop w:val="0"/>
                          <w:marBottom w:val="0"/>
                          <w:divBdr>
                            <w:top w:val="none" w:sz="0" w:space="0" w:color="auto"/>
                            <w:left w:val="none" w:sz="0" w:space="0" w:color="auto"/>
                            <w:bottom w:val="none" w:sz="0" w:space="0" w:color="auto"/>
                            <w:right w:val="none" w:sz="0" w:space="0" w:color="auto"/>
                          </w:divBdr>
                          <w:divsChild>
                            <w:div w:id="1560937271">
                              <w:marLeft w:val="0"/>
                              <w:marRight w:val="0"/>
                              <w:marTop w:val="0"/>
                              <w:marBottom w:val="0"/>
                              <w:divBdr>
                                <w:top w:val="none" w:sz="0" w:space="0" w:color="auto"/>
                                <w:left w:val="none" w:sz="0" w:space="0" w:color="auto"/>
                                <w:bottom w:val="none" w:sz="0" w:space="0" w:color="auto"/>
                                <w:right w:val="none" w:sz="0" w:space="0" w:color="auto"/>
                              </w:divBdr>
                            </w:div>
                          </w:divsChild>
                        </w:div>
                        <w:div w:id="537012591">
                          <w:marLeft w:val="0"/>
                          <w:marRight w:val="0"/>
                          <w:marTop w:val="0"/>
                          <w:marBottom w:val="0"/>
                          <w:divBdr>
                            <w:top w:val="none" w:sz="0" w:space="0" w:color="auto"/>
                            <w:left w:val="none" w:sz="0" w:space="0" w:color="auto"/>
                            <w:bottom w:val="none" w:sz="0" w:space="0" w:color="auto"/>
                            <w:right w:val="none" w:sz="0" w:space="0" w:color="auto"/>
                          </w:divBdr>
                          <w:divsChild>
                            <w:div w:id="1254627056">
                              <w:marLeft w:val="0"/>
                              <w:marRight w:val="0"/>
                              <w:marTop w:val="0"/>
                              <w:marBottom w:val="0"/>
                              <w:divBdr>
                                <w:top w:val="none" w:sz="0" w:space="0" w:color="auto"/>
                                <w:left w:val="none" w:sz="0" w:space="0" w:color="auto"/>
                                <w:bottom w:val="none" w:sz="0" w:space="0" w:color="auto"/>
                                <w:right w:val="none" w:sz="0" w:space="0" w:color="auto"/>
                              </w:divBdr>
                            </w:div>
                            <w:div w:id="215433555">
                              <w:marLeft w:val="0"/>
                              <w:marRight w:val="0"/>
                              <w:marTop w:val="0"/>
                              <w:marBottom w:val="0"/>
                              <w:divBdr>
                                <w:top w:val="none" w:sz="0" w:space="0" w:color="auto"/>
                                <w:left w:val="none" w:sz="0" w:space="0" w:color="auto"/>
                                <w:bottom w:val="none" w:sz="0" w:space="0" w:color="auto"/>
                                <w:right w:val="none" w:sz="0" w:space="0" w:color="auto"/>
                              </w:divBdr>
                            </w:div>
                          </w:divsChild>
                        </w:div>
                        <w:div w:id="763453515">
                          <w:marLeft w:val="0"/>
                          <w:marRight w:val="0"/>
                          <w:marTop w:val="0"/>
                          <w:marBottom w:val="0"/>
                          <w:divBdr>
                            <w:top w:val="none" w:sz="0" w:space="0" w:color="auto"/>
                            <w:left w:val="none" w:sz="0" w:space="0" w:color="auto"/>
                            <w:bottom w:val="none" w:sz="0" w:space="0" w:color="auto"/>
                            <w:right w:val="none" w:sz="0" w:space="0" w:color="auto"/>
                          </w:divBdr>
                          <w:divsChild>
                            <w:div w:id="166023038">
                              <w:marLeft w:val="0"/>
                              <w:marRight w:val="0"/>
                              <w:marTop w:val="0"/>
                              <w:marBottom w:val="0"/>
                              <w:divBdr>
                                <w:top w:val="none" w:sz="0" w:space="0" w:color="auto"/>
                                <w:left w:val="none" w:sz="0" w:space="0" w:color="auto"/>
                                <w:bottom w:val="none" w:sz="0" w:space="0" w:color="auto"/>
                                <w:right w:val="none" w:sz="0" w:space="0" w:color="auto"/>
                              </w:divBdr>
                            </w:div>
                          </w:divsChild>
                        </w:div>
                        <w:div w:id="773332227">
                          <w:marLeft w:val="0"/>
                          <w:marRight w:val="0"/>
                          <w:marTop w:val="0"/>
                          <w:marBottom w:val="0"/>
                          <w:divBdr>
                            <w:top w:val="none" w:sz="0" w:space="0" w:color="auto"/>
                            <w:left w:val="none" w:sz="0" w:space="0" w:color="auto"/>
                            <w:bottom w:val="none" w:sz="0" w:space="0" w:color="auto"/>
                            <w:right w:val="none" w:sz="0" w:space="0" w:color="auto"/>
                          </w:divBdr>
                          <w:divsChild>
                            <w:div w:id="1219367291">
                              <w:marLeft w:val="0"/>
                              <w:marRight w:val="0"/>
                              <w:marTop w:val="0"/>
                              <w:marBottom w:val="0"/>
                              <w:divBdr>
                                <w:top w:val="none" w:sz="0" w:space="0" w:color="auto"/>
                                <w:left w:val="none" w:sz="0" w:space="0" w:color="auto"/>
                                <w:bottom w:val="none" w:sz="0" w:space="0" w:color="auto"/>
                                <w:right w:val="none" w:sz="0" w:space="0" w:color="auto"/>
                              </w:divBdr>
                            </w:div>
                            <w:div w:id="595986637">
                              <w:marLeft w:val="0"/>
                              <w:marRight w:val="0"/>
                              <w:marTop w:val="0"/>
                              <w:marBottom w:val="0"/>
                              <w:divBdr>
                                <w:top w:val="none" w:sz="0" w:space="0" w:color="auto"/>
                                <w:left w:val="none" w:sz="0" w:space="0" w:color="auto"/>
                                <w:bottom w:val="none" w:sz="0" w:space="0" w:color="auto"/>
                                <w:right w:val="none" w:sz="0" w:space="0" w:color="auto"/>
                              </w:divBdr>
                            </w:div>
                          </w:divsChild>
                        </w:div>
                        <w:div w:id="1165978287">
                          <w:marLeft w:val="0"/>
                          <w:marRight w:val="0"/>
                          <w:marTop w:val="0"/>
                          <w:marBottom w:val="0"/>
                          <w:divBdr>
                            <w:top w:val="none" w:sz="0" w:space="0" w:color="auto"/>
                            <w:left w:val="none" w:sz="0" w:space="0" w:color="auto"/>
                            <w:bottom w:val="none" w:sz="0" w:space="0" w:color="auto"/>
                            <w:right w:val="none" w:sz="0" w:space="0" w:color="auto"/>
                          </w:divBdr>
                          <w:divsChild>
                            <w:div w:id="48755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2787684">
                          <w:marLeft w:val="0"/>
                          <w:marRight w:val="0"/>
                          <w:marTop w:val="0"/>
                          <w:marBottom w:val="0"/>
                          <w:divBdr>
                            <w:top w:val="none" w:sz="0" w:space="0" w:color="auto"/>
                            <w:left w:val="none" w:sz="0" w:space="0" w:color="auto"/>
                            <w:bottom w:val="none" w:sz="0" w:space="0" w:color="auto"/>
                            <w:right w:val="none" w:sz="0" w:space="0" w:color="auto"/>
                          </w:divBdr>
                          <w:divsChild>
                            <w:div w:id="1840390776">
                              <w:marLeft w:val="0"/>
                              <w:marRight w:val="0"/>
                              <w:marTop w:val="0"/>
                              <w:marBottom w:val="0"/>
                              <w:divBdr>
                                <w:top w:val="none" w:sz="0" w:space="0" w:color="auto"/>
                                <w:left w:val="none" w:sz="0" w:space="0" w:color="auto"/>
                                <w:bottom w:val="none" w:sz="0" w:space="0" w:color="auto"/>
                                <w:right w:val="none" w:sz="0" w:space="0" w:color="auto"/>
                              </w:divBdr>
                            </w:div>
                          </w:divsChild>
                        </w:div>
                        <w:div w:id="1140224313">
                          <w:marLeft w:val="0"/>
                          <w:marRight w:val="0"/>
                          <w:marTop w:val="0"/>
                          <w:marBottom w:val="0"/>
                          <w:divBdr>
                            <w:top w:val="none" w:sz="0" w:space="0" w:color="auto"/>
                            <w:left w:val="none" w:sz="0" w:space="0" w:color="auto"/>
                            <w:bottom w:val="none" w:sz="0" w:space="0" w:color="auto"/>
                            <w:right w:val="none" w:sz="0" w:space="0" w:color="auto"/>
                          </w:divBdr>
                          <w:divsChild>
                            <w:div w:id="1027220657">
                              <w:marLeft w:val="0"/>
                              <w:marRight w:val="0"/>
                              <w:marTop w:val="0"/>
                              <w:marBottom w:val="0"/>
                              <w:divBdr>
                                <w:top w:val="none" w:sz="0" w:space="0" w:color="auto"/>
                                <w:left w:val="none" w:sz="0" w:space="0" w:color="auto"/>
                                <w:bottom w:val="none" w:sz="0" w:space="0" w:color="auto"/>
                                <w:right w:val="none" w:sz="0" w:space="0" w:color="auto"/>
                              </w:divBdr>
                            </w:div>
                            <w:div w:id="529339465">
                              <w:marLeft w:val="0"/>
                              <w:marRight w:val="0"/>
                              <w:marTop w:val="0"/>
                              <w:marBottom w:val="0"/>
                              <w:divBdr>
                                <w:top w:val="none" w:sz="0" w:space="0" w:color="auto"/>
                                <w:left w:val="none" w:sz="0" w:space="0" w:color="auto"/>
                                <w:bottom w:val="none" w:sz="0" w:space="0" w:color="auto"/>
                                <w:right w:val="none" w:sz="0" w:space="0" w:color="auto"/>
                              </w:divBdr>
                            </w:div>
                          </w:divsChild>
                        </w:div>
                        <w:div w:id="1334185984">
                          <w:marLeft w:val="0"/>
                          <w:marRight w:val="0"/>
                          <w:marTop w:val="0"/>
                          <w:marBottom w:val="0"/>
                          <w:divBdr>
                            <w:top w:val="none" w:sz="0" w:space="0" w:color="auto"/>
                            <w:left w:val="none" w:sz="0" w:space="0" w:color="auto"/>
                            <w:bottom w:val="none" w:sz="0" w:space="0" w:color="auto"/>
                            <w:right w:val="none" w:sz="0" w:space="0" w:color="auto"/>
                          </w:divBdr>
                        </w:div>
                        <w:div w:id="857739834">
                          <w:marLeft w:val="0"/>
                          <w:marRight w:val="0"/>
                          <w:marTop w:val="0"/>
                          <w:marBottom w:val="0"/>
                          <w:divBdr>
                            <w:top w:val="none" w:sz="0" w:space="0" w:color="auto"/>
                            <w:left w:val="none" w:sz="0" w:space="0" w:color="auto"/>
                            <w:bottom w:val="none" w:sz="0" w:space="0" w:color="auto"/>
                            <w:right w:val="none" w:sz="0" w:space="0" w:color="auto"/>
                          </w:divBdr>
                          <w:divsChild>
                            <w:div w:id="1858345940">
                              <w:marLeft w:val="0"/>
                              <w:marRight w:val="0"/>
                              <w:marTop w:val="0"/>
                              <w:marBottom w:val="0"/>
                              <w:divBdr>
                                <w:top w:val="none" w:sz="0" w:space="0" w:color="auto"/>
                                <w:left w:val="none" w:sz="0" w:space="0" w:color="auto"/>
                                <w:bottom w:val="none" w:sz="0" w:space="0" w:color="auto"/>
                                <w:right w:val="none" w:sz="0" w:space="0" w:color="auto"/>
                              </w:divBdr>
                            </w:div>
                          </w:divsChild>
                        </w:div>
                        <w:div w:id="662008402">
                          <w:marLeft w:val="0"/>
                          <w:marRight w:val="0"/>
                          <w:marTop w:val="0"/>
                          <w:marBottom w:val="0"/>
                          <w:divBdr>
                            <w:top w:val="none" w:sz="0" w:space="0" w:color="auto"/>
                            <w:left w:val="none" w:sz="0" w:space="0" w:color="auto"/>
                            <w:bottom w:val="none" w:sz="0" w:space="0" w:color="auto"/>
                            <w:right w:val="none" w:sz="0" w:space="0" w:color="auto"/>
                          </w:divBdr>
                          <w:divsChild>
                            <w:div w:id="903835484">
                              <w:marLeft w:val="0"/>
                              <w:marRight w:val="0"/>
                              <w:marTop w:val="0"/>
                              <w:marBottom w:val="0"/>
                              <w:divBdr>
                                <w:top w:val="none" w:sz="0" w:space="0" w:color="auto"/>
                                <w:left w:val="none" w:sz="0" w:space="0" w:color="auto"/>
                                <w:bottom w:val="none" w:sz="0" w:space="0" w:color="auto"/>
                                <w:right w:val="none" w:sz="0" w:space="0" w:color="auto"/>
                              </w:divBdr>
                            </w:div>
                            <w:div w:id="1488672582">
                              <w:marLeft w:val="0"/>
                              <w:marRight w:val="0"/>
                              <w:marTop w:val="0"/>
                              <w:marBottom w:val="0"/>
                              <w:divBdr>
                                <w:top w:val="none" w:sz="0" w:space="0" w:color="auto"/>
                                <w:left w:val="none" w:sz="0" w:space="0" w:color="auto"/>
                                <w:bottom w:val="none" w:sz="0" w:space="0" w:color="auto"/>
                                <w:right w:val="none" w:sz="0" w:space="0" w:color="auto"/>
                              </w:divBdr>
                            </w:div>
                          </w:divsChild>
                        </w:div>
                        <w:div w:id="1388718674">
                          <w:marLeft w:val="0"/>
                          <w:marRight w:val="0"/>
                          <w:marTop w:val="0"/>
                          <w:marBottom w:val="0"/>
                          <w:divBdr>
                            <w:top w:val="none" w:sz="0" w:space="0" w:color="auto"/>
                            <w:left w:val="none" w:sz="0" w:space="0" w:color="auto"/>
                            <w:bottom w:val="none" w:sz="0" w:space="0" w:color="auto"/>
                            <w:right w:val="none" w:sz="0" w:space="0" w:color="auto"/>
                          </w:divBdr>
                          <w:divsChild>
                            <w:div w:id="1800340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4391">
      <w:bodyDiv w:val="1"/>
      <w:marLeft w:val="0"/>
      <w:marRight w:val="0"/>
      <w:marTop w:val="0"/>
      <w:marBottom w:val="0"/>
      <w:divBdr>
        <w:top w:val="none" w:sz="0" w:space="0" w:color="auto"/>
        <w:left w:val="none" w:sz="0" w:space="0" w:color="auto"/>
        <w:bottom w:val="none" w:sz="0" w:space="0" w:color="auto"/>
        <w:right w:val="none" w:sz="0" w:space="0" w:color="auto"/>
      </w:divBdr>
    </w:div>
    <w:div w:id="813136200">
      <w:bodyDiv w:val="1"/>
      <w:marLeft w:val="0"/>
      <w:marRight w:val="0"/>
      <w:marTop w:val="0"/>
      <w:marBottom w:val="0"/>
      <w:divBdr>
        <w:top w:val="none" w:sz="0" w:space="0" w:color="auto"/>
        <w:left w:val="none" w:sz="0" w:space="0" w:color="auto"/>
        <w:bottom w:val="none" w:sz="0" w:space="0" w:color="auto"/>
        <w:right w:val="none" w:sz="0" w:space="0" w:color="auto"/>
      </w:divBdr>
      <w:divsChild>
        <w:div w:id="2071075890">
          <w:marLeft w:val="0"/>
          <w:marRight w:val="0"/>
          <w:marTop w:val="0"/>
          <w:marBottom w:val="0"/>
          <w:divBdr>
            <w:top w:val="none" w:sz="0" w:space="0" w:color="auto"/>
            <w:left w:val="none" w:sz="0" w:space="0" w:color="auto"/>
            <w:bottom w:val="none" w:sz="0" w:space="0" w:color="auto"/>
            <w:right w:val="none" w:sz="0" w:space="0" w:color="auto"/>
          </w:divBdr>
          <w:divsChild>
            <w:div w:id="1328241100">
              <w:marLeft w:val="0"/>
              <w:marRight w:val="0"/>
              <w:marTop w:val="0"/>
              <w:marBottom w:val="0"/>
              <w:divBdr>
                <w:top w:val="none" w:sz="0" w:space="0" w:color="auto"/>
                <w:left w:val="none" w:sz="0" w:space="0" w:color="auto"/>
                <w:bottom w:val="none" w:sz="0" w:space="0" w:color="auto"/>
                <w:right w:val="none" w:sz="0" w:space="0" w:color="auto"/>
              </w:divBdr>
              <w:divsChild>
                <w:div w:id="1893271501">
                  <w:marLeft w:val="0"/>
                  <w:marRight w:val="0"/>
                  <w:marTop w:val="0"/>
                  <w:marBottom w:val="0"/>
                  <w:divBdr>
                    <w:top w:val="none" w:sz="0" w:space="0" w:color="auto"/>
                    <w:left w:val="none" w:sz="0" w:space="0" w:color="auto"/>
                    <w:bottom w:val="none" w:sz="0" w:space="0" w:color="auto"/>
                    <w:right w:val="none" w:sz="0" w:space="0" w:color="auto"/>
                  </w:divBdr>
                  <w:divsChild>
                    <w:div w:id="670840702">
                      <w:marLeft w:val="0"/>
                      <w:marRight w:val="0"/>
                      <w:marTop w:val="0"/>
                      <w:marBottom w:val="0"/>
                      <w:divBdr>
                        <w:top w:val="none" w:sz="0" w:space="0" w:color="auto"/>
                        <w:left w:val="none" w:sz="0" w:space="0" w:color="auto"/>
                        <w:bottom w:val="none" w:sz="0" w:space="0" w:color="auto"/>
                        <w:right w:val="none" w:sz="0" w:space="0" w:color="auto"/>
                      </w:divBdr>
                      <w:divsChild>
                        <w:div w:id="671371117">
                          <w:marLeft w:val="0"/>
                          <w:marRight w:val="0"/>
                          <w:marTop w:val="0"/>
                          <w:marBottom w:val="0"/>
                          <w:divBdr>
                            <w:top w:val="none" w:sz="0" w:space="0" w:color="auto"/>
                            <w:left w:val="none" w:sz="0" w:space="0" w:color="auto"/>
                            <w:bottom w:val="none" w:sz="0" w:space="0" w:color="auto"/>
                            <w:right w:val="none" w:sz="0" w:space="0" w:color="auto"/>
                          </w:divBdr>
                          <w:divsChild>
                            <w:div w:id="602111373">
                              <w:marLeft w:val="0"/>
                              <w:marRight w:val="0"/>
                              <w:marTop w:val="0"/>
                              <w:marBottom w:val="0"/>
                              <w:divBdr>
                                <w:top w:val="none" w:sz="0" w:space="0" w:color="auto"/>
                                <w:left w:val="none" w:sz="0" w:space="0" w:color="auto"/>
                                <w:bottom w:val="none" w:sz="0" w:space="0" w:color="auto"/>
                                <w:right w:val="none" w:sz="0" w:space="0" w:color="auto"/>
                              </w:divBdr>
                              <w:divsChild>
                                <w:div w:id="601496402">
                                  <w:marLeft w:val="0"/>
                                  <w:marRight w:val="0"/>
                                  <w:marTop w:val="0"/>
                                  <w:marBottom w:val="0"/>
                                  <w:divBdr>
                                    <w:top w:val="none" w:sz="0" w:space="0" w:color="auto"/>
                                    <w:left w:val="none" w:sz="0" w:space="0" w:color="auto"/>
                                    <w:bottom w:val="none" w:sz="0" w:space="0" w:color="auto"/>
                                    <w:right w:val="none" w:sz="0" w:space="0" w:color="auto"/>
                                  </w:divBdr>
                                  <w:divsChild>
                                    <w:div w:id="113988013">
                                      <w:marLeft w:val="0"/>
                                      <w:marRight w:val="0"/>
                                      <w:marTop w:val="0"/>
                                      <w:marBottom w:val="0"/>
                                      <w:divBdr>
                                        <w:top w:val="none" w:sz="0" w:space="0" w:color="auto"/>
                                        <w:left w:val="none" w:sz="0" w:space="0" w:color="auto"/>
                                        <w:bottom w:val="none" w:sz="0" w:space="0" w:color="auto"/>
                                        <w:right w:val="none" w:sz="0" w:space="0" w:color="auto"/>
                                      </w:divBdr>
                                    </w:div>
                                    <w:div w:id="21083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77158">
          <w:marLeft w:val="0"/>
          <w:marRight w:val="0"/>
          <w:marTop w:val="0"/>
          <w:marBottom w:val="0"/>
          <w:divBdr>
            <w:top w:val="none" w:sz="0" w:space="0" w:color="auto"/>
            <w:left w:val="none" w:sz="0" w:space="0" w:color="auto"/>
            <w:bottom w:val="none" w:sz="0" w:space="0" w:color="auto"/>
            <w:right w:val="none" w:sz="0" w:space="0" w:color="auto"/>
          </w:divBdr>
          <w:divsChild>
            <w:div w:id="2104721085">
              <w:marLeft w:val="0"/>
              <w:marRight w:val="0"/>
              <w:marTop w:val="0"/>
              <w:marBottom w:val="0"/>
              <w:divBdr>
                <w:top w:val="none" w:sz="0" w:space="0" w:color="auto"/>
                <w:left w:val="none" w:sz="0" w:space="0" w:color="auto"/>
                <w:bottom w:val="none" w:sz="0" w:space="0" w:color="auto"/>
                <w:right w:val="none" w:sz="0" w:space="0" w:color="auto"/>
              </w:divBdr>
              <w:divsChild>
                <w:div w:id="11423309">
                  <w:marLeft w:val="0"/>
                  <w:marRight w:val="0"/>
                  <w:marTop w:val="0"/>
                  <w:marBottom w:val="0"/>
                  <w:divBdr>
                    <w:top w:val="none" w:sz="0" w:space="0" w:color="auto"/>
                    <w:left w:val="none" w:sz="0" w:space="0" w:color="auto"/>
                    <w:bottom w:val="none" w:sz="0" w:space="0" w:color="auto"/>
                    <w:right w:val="none" w:sz="0" w:space="0" w:color="auto"/>
                  </w:divBdr>
                  <w:divsChild>
                    <w:div w:id="702172632">
                      <w:marLeft w:val="0"/>
                      <w:marRight w:val="0"/>
                      <w:marTop w:val="0"/>
                      <w:marBottom w:val="0"/>
                      <w:divBdr>
                        <w:top w:val="none" w:sz="0" w:space="0" w:color="auto"/>
                        <w:left w:val="none" w:sz="0" w:space="0" w:color="auto"/>
                        <w:bottom w:val="none" w:sz="0" w:space="0" w:color="auto"/>
                        <w:right w:val="none" w:sz="0" w:space="0" w:color="auto"/>
                      </w:divBdr>
                      <w:divsChild>
                        <w:div w:id="556816053">
                          <w:marLeft w:val="0"/>
                          <w:marRight w:val="0"/>
                          <w:marTop w:val="0"/>
                          <w:marBottom w:val="0"/>
                          <w:divBdr>
                            <w:top w:val="none" w:sz="0" w:space="0" w:color="auto"/>
                            <w:left w:val="none" w:sz="0" w:space="0" w:color="auto"/>
                            <w:bottom w:val="none" w:sz="0" w:space="0" w:color="auto"/>
                            <w:right w:val="none" w:sz="0" w:space="0" w:color="auto"/>
                          </w:divBdr>
                          <w:divsChild>
                            <w:div w:id="1236165309">
                              <w:marLeft w:val="0"/>
                              <w:marRight w:val="0"/>
                              <w:marTop w:val="0"/>
                              <w:marBottom w:val="0"/>
                              <w:divBdr>
                                <w:top w:val="none" w:sz="0" w:space="0" w:color="auto"/>
                                <w:left w:val="none" w:sz="0" w:space="0" w:color="auto"/>
                                <w:bottom w:val="none" w:sz="0" w:space="0" w:color="auto"/>
                                <w:right w:val="none" w:sz="0" w:space="0" w:color="auto"/>
                              </w:divBdr>
                            </w:div>
                          </w:divsChild>
                        </w:div>
                        <w:div w:id="96996422">
                          <w:marLeft w:val="0"/>
                          <w:marRight w:val="0"/>
                          <w:marTop w:val="0"/>
                          <w:marBottom w:val="0"/>
                          <w:divBdr>
                            <w:top w:val="none" w:sz="0" w:space="0" w:color="auto"/>
                            <w:left w:val="none" w:sz="0" w:space="0" w:color="auto"/>
                            <w:bottom w:val="none" w:sz="0" w:space="0" w:color="auto"/>
                            <w:right w:val="none" w:sz="0" w:space="0" w:color="auto"/>
                          </w:divBdr>
                          <w:divsChild>
                            <w:div w:id="1915164540">
                              <w:marLeft w:val="0"/>
                              <w:marRight w:val="0"/>
                              <w:marTop w:val="0"/>
                              <w:marBottom w:val="0"/>
                              <w:divBdr>
                                <w:top w:val="none" w:sz="0" w:space="0" w:color="auto"/>
                                <w:left w:val="none" w:sz="0" w:space="0" w:color="auto"/>
                                <w:bottom w:val="none" w:sz="0" w:space="0" w:color="auto"/>
                                <w:right w:val="none" w:sz="0" w:space="0" w:color="auto"/>
                              </w:divBdr>
                            </w:div>
                          </w:divsChild>
                        </w:div>
                        <w:div w:id="1208031929">
                          <w:marLeft w:val="0"/>
                          <w:marRight w:val="0"/>
                          <w:marTop w:val="0"/>
                          <w:marBottom w:val="0"/>
                          <w:divBdr>
                            <w:top w:val="none" w:sz="0" w:space="0" w:color="auto"/>
                            <w:left w:val="none" w:sz="0" w:space="0" w:color="auto"/>
                            <w:bottom w:val="none" w:sz="0" w:space="0" w:color="auto"/>
                            <w:right w:val="none" w:sz="0" w:space="0" w:color="auto"/>
                          </w:divBdr>
                          <w:divsChild>
                            <w:div w:id="1308240504">
                              <w:marLeft w:val="0"/>
                              <w:marRight w:val="0"/>
                              <w:marTop w:val="0"/>
                              <w:marBottom w:val="0"/>
                              <w:divBdr>
                                <w:top w:val="none" w:sz="0" w:space="0" w:color="auto"/>
                                <w:left w:val="none" w:sz="0" w:space="0" w:color="auto"/>
                                <w:bottom w:val="none" w:sz="0" w:space="0" w:color="auto"/>
                                <w:right w:val="none" w:sz="0" w:space="0" w:color="auto"/>
                              </w:divBdr>
                              <w:divsChild>
                                <w:div w:id="1897743608">
                                  <w:marLeft w:val="0"/>
                                  <w:marRight w:val="0"/>
                                  <w:marTop w:val="0"/>
                                  <w:marBottom w:val="0"/>
                                  <w:divBdr>
                                    <w:top w:val="none" w:sz="0" w:space="0" w:color="auto"/>
                                    <w:left w:val="none" w:sz="0" w:space="0" w:color="auto"/>
                                    <w:bottom w:val="none" w:sz="0" w:space="0" w:color="auto"/>
                                    <w:right w:val="none" w:sz="0" w:space="0" w:color="auto"/>
                                  </w:divBdr>
                                </w:div>
                                <w:div w:id="1328049584">
                                  <w:marLeft w:val="0"/>
                                  <w:marRight w:val="0"/>
                                  <w:marTop w:val="0"/>
                                  <w:marBottom w:val="0"/>
                                  <w:divBdr>
                                    <w:top w:val="none" w:sz="0" w:space="0" w:color="auto"/>
                                    <w:left w:val="none" w:sz="0" w:space="0" w:color="auto"/>
                                    <w:bottom w:val="none" w:sz="0" w:space="0" w:color="auto"/>
                                    <w:right w:val="none" w:sz="0" w:space="0" w:color="auto"/>
                                  </w:divBdr>
                                  <w:divsChild>
                                    <w:div w:id="2093043373">
                                      <w:marLeft w:val="0"/>
                                      <w:marRight w:val="0"/>
                                      <w:marTop w:val="0"/>
                                      <w:marBottom w:val="0"/>
                                      <w:divBdr>
                                        <w:top w:val="none" w:sz="0" w:space="0" w:color="auto"/>
                                        <w:left w:val="none" w:sz="0" w:space="0" w:color="auto"/>
                                        <w:bottom w:val="none" w:sz="0" w:space="0" w:color="auto"/>
                                        <w:right w:val="none" w:sz="0" w:space="0" w:color="auto"/>
                                      </w:divBdr>
                                    </w:div>
                                  </w:divsChild>
                                </w:div>
                                <w:div w:id="1254313909">
                                  <w:marLeft w:val="0"/>
                                  <w:marRight w:val="0"/>
                                  <w:marTop w:val="0"/>
                                  <w:marBottom w:val="0"/>
                                  <w:divBdr>
                                    <w:top w:val="none" w:sz="0" w:space="0" w:color="auto"/>
                                    <w:left w:val="none" w:sz="0" w:space="0" w:color="auto"/>
                                    <w:bottom w:val="none" w:sz="0" w:space="0" w:color="auto"/>
                                    <w:right w:val="none" w:sz="0" w:space="0" w:color="auto"/>
                                  </w:divBdr>
                                  <w:divsChild>
                                    <w:div w:id="354499705">
                                      <w:marLeft w:val="0"/>
                                      <w:marRight w:val="0"/>
                                      <w:marTop w:val="0"/>
                                      <w:marBottom w:val="0"/>
                                      <w:divBdr>
                                        <w:top w:val="none" w:sz="0" w:space="0" w:color="auto"/>
                                        <w:left w:val="none" w:sz="0" w:space="0" w:color="auto"/>
                                        <w:bottom w:val="none" w:sz="0" w:space="0" w:color="auto"/>
                                        <w:right w:val="none" w:sz="0" w:space="0" w:color="auto"/>
                                      </w:divBdr>
                                    </w:div>
                                    <w:div w:id="2120373566">
                                      <w:marLeft w:val="0"/>
                                      <w:marRight w:val="0"/>
                                      <w:marTop w:val="0"/>
                                      <w:marBottom w:val="0"/>
                                      <w:divBdr>
                                        <w:top w:val="none" w:sz="0" w:space="0" w:color="auto"/>
                                        <w:left w:val="none" w:sz="0" w:space="0" w:color="auto"/>
                                        <w:bottom w:val="none" w:sz="0" w:space="0" w:color="auto"/>
                                        <w:right w:val="none" w:sz="0" w:space="0" w:color="auto"/>
                                      </w:divBdr>
                                    </w:div>
                                  </w:divsChild>
                                </w:div>
                                <w:div w:id="1639068151">
                                  <w:marLeft w:val="0"/>
                                  <w:marRight w:val="0"/>
                                  <w:marTop w:val="0"/>
                                  <w:marBottom w:val="0"/>
                                  <w:divBdr>
                                    <w:top w:val="none" w:sz="0" w:space="0" w:color="auto"/>
                                    <w:left w:val="none" w:sz="0" w:space="0" w:color="auto"/>
                                    <w:bottom w:val="none" w:sz="0" w:space="0" w:color="auto"/>
                                    <w:right w:val="none" w:sz="0" w:space="0" w:color="auto"/>
                                  </w:divBdr>
                                </w:div>
                                <w:div w:id="145513727">
                                  <w:marLeft w:val="0"/>
                                  <w:marRight w:val="0"/>
                                  <w:marTop w:val="0"/>
                                  <w:marBottom w:val="0"/>
                                  <w:divBdr>
                                    <w:top w:val="none" w:sz="0" w:space="0" w:color="auto"/>
                                    <w:left w:val="none" w:sz="0" w:space="0" w:color="auto"/>
                                    <w:bottom w:val="none" w:sz="0" w:space="0" w:color="auto"/>
                                    <w:right w:val="none" w:sz="0" w:space="0" w:color="auto"/>
                                  </w:divBdr>
                                  <w:divsChild>
                                    <w:div w:id="1430127329">
                                      <w:marLeft w:val="0"/>
                                      <w:marRight w:val="0"/>
                                      <w:marTop w:val="0"/>
                                      <w:marBottom w:val="0"/>
                                      <w:divBdr>
                                        <w:top w:val="none" w:sz="0" w:space="0" w:color="auto"/>
                                        <w:left w:val="none" w:sz="0" w:space="0" w:color="auto"/>
                                        <w:bottom w:val="none" w:sz="0" w:space="0" w:color="auto"/>
                                        <w:right w:val="none" w:sz="0" w:space="0" w:color="auto"/>
                                      </w:divBdr>
                                    </w:div>
                                  </w:divsChild>
                                </w:div>
                                <w:div w:id="731120139">
                                  <w:marLeft w:val="0"/>
                                  <w:marRight w:val="0"/>
                                  <w:marTop w:val="0"/>
                                  <w:marBottom w:val="0"/>
                                  <w:divBdr>
                                    <w:top w:val="none" w:sz="0" w:space="0" w:color="auto"/>
                                    <w:left w:val="none" w:sz="0" w:space="0" w:color="auto"/>
                                    <w:bottom w:val="none" w:sz="0" w:space="0" w:color="auto"/>
                                    <w:right w:val="none" w:sz="0" w:space="0" w:color="auto"/>
                                  </w:divBdr>
                                  <w:divsChild>
                                    <w:div w:id="1476602857">
                                      <w:marLeft w:val="0"/>
                                      <w:marRight w:val="0"/>
                                      <w:marTop w:val="0"/>
                                      <w:marBottom w:val="0"/>
                                      <w:divBdr>
                                        <w:top w:val="none" w:sz="0" w:space="0" w:color="auto"/>
                                        <w:left w:val="none" w:sz="0" w:space="0" w:color="auto"/>
                                        <w:bottom w:val="none" w:sz="0" w:space="0" w:color="auto"/>
                                        <w:right w:val="none" w:sz="0" w:space="0" w:color="auto"/>
                                      </w:divBdr>
                                    </w:div>
                                    <w:div w:id="742214038">
                                      <w:marLeft w:val="0"/>
                                      <w:marRight w:val="0"/>
                                      <w:marTop w:val="0"/>
                                      <w:marBottom w:val="0"/>
                                      <w:divBdr>
                                        <w:top w:val="none" w:sz="0" w:space="0" w:color="auto"/>
                                        <w:left w:val="none" w:sz="0" w:space="0" w:color="auto"/>
                                        <w:bottom w:val="none" w:sz="0" w:space="0" w:color="auto"/>
                                        <w:right w:val="none" w:sz="0" w:space="0" w:color="auto"/>
                                      </w:divBdr>
                                    </w:div>
                                  </w:divsChild>
                                </w:div>
                                <w:div w:id="1737628939">
                                  <w:marLeft w:val="0"/>
                                  <w:marRight w:val="0"/>
                                  <w:marTop w:val="0"/>
                                  <w:marBottom w:val="0"/>
                                  <w:divBdr>
                                    <w:top w:val="none" w:sz="0" w:space="0" w:color="auto"/>
                                    <w:left w:val="none" w:sz="0" w:space="0" w:color="auto"/>
                                    <w:bottom w:val="none" w:sz="0" w:space="0" w:color="auto"/>
                                    <w:right w:val="none" w:sz="0" w:space="0" w:color="auto"/>
                                  </w:divBdr>
                                </w:div>
                                <w:div w:id="1147355170">
                                  <w:marLeft w:val="0"/>
                                  <w:marRight w:val="0"/>
                                  <w:marTop w:val="0"/>
                                  <w:marBottom w:val="0"/>
                                  <w:divBdr>
                                    <w:top w:val="none" w:sz="0" w:space="0" w:color="auto"/>
                                    <w:left w:val="none" w:sz="0" w:space="0" w:color="auto"/>
                                    <w:bottom w:val="none" w:sz="0" w:space="0" w:color="auto"/>
                                    <w:right w:val="none" w:sz="0" w:space="0" w:color="auto"/>
                                  </w:divBdr>
                                  <w:divsChild>
                                    <w:div w:id="1160585974">
                                      <w:marLeft w:val="0"/>
                                      <w:marRight w:val="0"/>
                                      <w:marTop w:val="0"/>
                                      <w:marBottom w:val="0"/>
                                      <w:divBdr>
                                        <w:top w:val="none" w:sz="0" w:space="0" w:color="auto"/>
                                        <w:left w:val="none" w:sz="0" w:space="0" w:color="auto"/>
                                        <w:bottom w:val="none" w:sz="0" w:space="0" w:color="auto"/>
                                        <w:right w:val="none" w:sz="0" w:space="0" w:color="auto"/>
                                      </w:divBdr>
                                    </w:div>
                                  </w:divsChild>
                                </w:div>
                                <w:div w:id="1748530662">
                                  <w:marLeft w:val="0"/>
                                  <w:marRight w:val="0"/>
                                  <w:marTop w:val="0"/>
                                  <w:marBottom w:val="0"/>
                                  <w:divBdr>
                                    <w:top w:val="none" w:sz="0" w:space="0" w:color="auto"/>
                                    <w:left w:val="none" w:sz="0" w:space="0" w:color="auto"/>
                                    <w:bottom w:val="none" w:sz="0" w:space="0" w:color="auto"/>
                                    <w:right w:val="none" w:sz="0" w:space="0" w:color="auto"/>
                                  </w:divBdr>
                                  <w:divsChild>
                                    <w:div w:id="2044205127">
                                      <w:marLeft w:val="0"/>
                                      <w:marRight w:val="0"/>
                                      <w:marTop w:val="0"/>
                                      <w:marBottom w:val="0"/>
                                      <w:divBdr>
                                        <w:top w:val="none" w:sz="0" w:space="0" w:color="auto"/>
                                        <w:left w:val="none" w:sz="0" w:space="0" w:color="auto"/>
                                        <w:bottom w:val="none" w:sz="0" w:space="0" w:color="auto"/>
                                        <w:right w:val="none" w:sz="0" w:space="0" w:color="auto"/>
                                      </w:divBdr>
                                    </w:div>
                                    <w:div w:id="1554851025">
                                      <w:marLeft w:val="0"/>
                                      <w:marRight w:val="0"/>
                                      <w:marTop w:val="0"/>
                                      <w:marBottom w:val="0"/>
                                      <w:divBdr>
                                        <w:top w:val="none" w:sz="0" w:space="0" w:color="auto"/>
                                        <w:left w:val="none" w:sz="0" w:space="0" w:color="auto"/>
                                        <w:bottom w:val="none" w:sz="0" w:space="0" w:color="auto"/>
                                        <w:right w:val="none" w:sz="0" w:space="0" w:color="auto"/>
                                      </w:divBdr>
                                    </w:div>
                                  </w:divsChild>
                                </w:div>
                                <w:div w:id="411926385">
                                  <w:marLeft w:val="0"/>
                                  <w:marRight w:val="0"/>
                                  <w:marTop w:val="0"/>
                                  <w:marBottom w:val="0"/>
                                  <w:divBdr>
                                    <w:top w:val="none" w:sz="0" w:space="0" w:color="auto"/>
                                    <w:left w:val="none" w:sz="0" w:space="0" w:color="auto"/>
                                    <w:bottom w:val="none" w:sz="0" w:space="0" w:color="auto"/>
                                    <w:right w:val="none" w:sz="0" w:space="0" w:color="auto"/>
                                  </w:divBdr>
                                </w:div>
                                <w:div w:id="1099181720">
                                  <w:marLeft w:val="0"/>
                                  <w:marRight w:val="0"/>
                                  <w:marTop w:val="0"/>
                                  <w:marBottom w:val="0"/>
                                  <w:divBdr>
                                    <w:top w:val="none" w:sz="0" w:space="0" w:color="auto"/>
                                    <w:left w:val="none" w:sz="0" w:space="0" w:color="auto"/>
                                    <w:bottom w:val="none" w:sz="0" w:space="0" w:color="auto"/>
                                    <w:right w:val="none" w:sz="0" w:space="0" w:color="auto"/>
                                  </w:divBdr>
                                  <w:divsChild>
                                    <w:div w:id="757092996">
                                      <w:marLeft w:val="0"/>
                                      <w:marRight w:val="0"/>
                                      <w:marTop w:val="0"/>
                                      <w:marBottom w:val="0"/>
                                      <w:divBdr>
                                        <w:top w:val="none" w:sz="0" w:space="0" w:color="auto"/>
                                        <w:left w:val="none" w:sz="0" w:space="0" w:color="auto"/>
                                        <w:bottom w:val="none" w:sz="0" w:space="0" w:color="auto"/>
                                        <w:right w:val="none" w:sz="0" w:space="0" w:color="auto"/>
                                      </w:divBdr>
                                    </w:div>
                                  </w:divsChild>
                                </w:div>
                                <w:div w:id="112134823">
                                  <w:marLeft w:val="0"/>
                                  <w:marRight w:val="0"/>
                                  <w:marTop w:val="0"/>
                                  <w:marBottom w:val="0"/>
                                  <w:divBdr>
                                    <w:top w:val="none" w:sz="0" w:space="0" w:color="auto"/>
                                    <w:left w:val="none" w:sz="0" w:space="0" w:color="auto"/>
                                    <w:bottom w:val="none" w:sz="0" w:space="0" w:color="auto"/>
                                    <w:right w:val="none" w:sz="0" w:space="0" w:color="auto"/>
                                  </w:divBdr>
                                  <w:divsChild>
                                    <w:div w:id="368799019">
                                      <w:marLeft w:val="0"/>
                                      <w:marRight w:val="0"/>
                                      <w:marTop w:val="0"/>
                                      <w:marBottom w:val="0"/>
                                      <w:divBdr>
                                        <w:top w:val="none" w:sz="0" w:space="0" w:color="auto"/>
                                        <w:left w:val="none" w:sz="0" w:space="0" w:color="auto"/>
                                        <w:bottom w:val="none" w:sz="0" w:space="0" w:color="auto"/>
                                        <w:right w:val="none" w:sz="0" w:space="0" w:color="auto"/>
                                      </w:divBdr>
                                    </w:div>
                                    <w:div w:id="969431583">
                                      <w:marLeft w:val="0"/>
                                      <w:marRight w:val="0"/>
                                      <w:marTop w:val="0"/>
                                      <w:marBottom w:val="0"/>
                                      <w:divBdr>
                                        <w:top w:val="none" w:sz="0" w:space="0" w:color="auto"/>
                                        <w:left w:val="none" w:sz="0" w:space="0" w:color="auto"/>
                                        <w:bottom w:val="none" w:sz="0" w:space="0" w:color="auto"/>
                                        <w:right w:val="none" w:sz="0" w:space="0" w:color="auto"/>
                                      </w:divBdr>
                                    </w:div>
                                  </w:divsChild>
                                </w:div>
                                <w:div w:id="1014572669">
                                  <w:marLeft w:val="0"/>
                                  <w:marRight w:val="0"/>
                                  <w:marTop w:val="0"/>
                                  <w:marBottom w:val="0"/>
                                  <w:divBdr>
                                    <w:top w:val="none" w:sz="0" w:space="0" w:color="auto"/>
                                    <w:left w:val="none" w:sz="0" w:space="0" w:color="auto"/>
                                    <w:bottom w:val="none" w:sz="0" w:space="0" w:color="auto"/>
                                    <w:right w:val="none" w:sz="0" w:space="0" w:color="auto"/>
                                  </w:divBdr>
                                </w:div>
                                <w:div w:id="1395351770">
                                  <w:marLeft w:val="0"/>
                                  <w:marRight w:val="0"/>
                                  <w:marTop w:val="0"/>
                                  <w:marBottom w:val="0"/>
                                  <w:divBdr>
                                    <w:top w:val="none" w:sz="0" w:space="0" w:color="auto"/>
                                    <w:left w:val="none" w:sz="0" w:space="0" w:color="auto"/>
                                    <w:bottom w:val="none" w:sz="0" w:space="0" w:color="auto"/>
                                    <w:right w:val="none" w:sz="0" w:space="0" w:color="auto"/>
                                  </w:divBdr>
                                  <w:divsChild>
                                    <w:div w:id="214515695">
                                      <w:marLeft w:val="0"/>
                                      <w:marRight w:val="0"/>
                                      <w:marTop w:val="0"/>
                                      <w:marBottom w:val="0"/>
                                      <w:divBdr>
                                        <w:top w:val="none" w:sz="0" w:space="0" w:color="auto"/>
                                        <w:left w:val="none" w:sz="0" w:space="0" w:color="auto"/>
                                        <w:bottom w:val="none" w:sz="0" w:space="0" w:color="auto"/>
                                        <w:right w:val="none" w:sz="0" w:space="0" w:color="auto"/>
                                      </w:divBdr>
                                    </w:div>
                                  </w:divsChild>
                                </w:div>
                                <w:div w:id="1079865216">
                                  <w:marLeft w:val="0"/>
                                  <w:marRight w:val="0"/>
                                  <w:marTop w:val="0"/>
                                  <w:marBottom w:val="0"/>
                                  <w:divBdr>
                                    <w:top w:val="none" w:sz="0" w:space="0" w:color="auto"/>
                                    <w:left w:val="none" w:sz="0" w:space="0" w:color="auto"/>
                                    <w:bottom w:val="none" w:sz="0" w:space="0" w:color="auto"/>
                                    <w:right w:val="none" w:sz="0" w:space="0" w:color="auto"/>
                                  </w:divBdr>
                                  <w:divsChild>
                                    <w:div w:id="1018965941">
                                      <w:marLeft w:val="0"/>
                                      <w:marRight w:val="0"/>
                                      <w:marTop w:val="0"/>
                                      <w:marBottom w:val="0"/>
                                      <w:divBdr>
                                        <w:top w:val="none" w:sz="0" w:space="0" w:color="auto"/>
                                        <w:left w:val="none" w:sz="0" w:space="0" w:color="auto"/>
                                        <w:bottom w:val="none" w:sz="0" w:space="0" w:color="auto"/>
                                        <w:right w:val="none" w:sz="0" w:space="0" w:color="auto"/>
                                      </w:divBdr>
                                    </w:div>
                                    <w:div w:id="923682936">
                                      <w:marLeft w:val="0"/>
                                      <w:marRight w:val="0"/>
                                      <w:marTop w:val="0"/>
                                      <w:marBottom w:val="0"/>
                                      <w:divBdr>
                                        <w:top w:val="none" w:sz="0" w:space="0" w:color="auto"/>
                                        <w:left w:val="none" w:sz="0" w:space="0" w:color="auto"/>
                                        <w:bottom w:val="none" w:sz="0" w:space="0" w:color="auto"/>
                                        <w:right w:val="none" w:sz="0" w:space="0" w:color="auto"/>
                                      </w:divBdr>
                                    </w:div>
                                  </w:divsChild>
                                </w:div>
                                <w:div w:id="897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rita.virk@shedconnect.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sinvestor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560</Words>
  <Characters>3194</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Media Note </vt:lpstr>
      <vt:lpstr/>
      <vt:lpstr>21 Sept 2020</vt:lpstr>
      <vt:lpstr/>
      <vt:lpstr>The implication of a “K-Shaped” US Market Recovery – and the winners and losers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Simrita Virk</dc:creator>
  <cp:keywords/>
  <dc:description/>
  <cp:lastModifiedBy>Simrita Virk</cp:lastModifiedBy>
  <cp:revision>5</cp:revision>
  <dcterms:created xsi:type="dcterms:W3CDTF">2020-09-21T06:16:00Z</dcterms:created>
  <dcterms:modified xsi:type="dcterms:W3CDTF">2020-09-21T06:44:00Z</dcterms:modified>
</cp:coreProperties>
</file>